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85698" w14:textId="5165DD59" w:rsidR="008B5EDE" w:rsidRDefault="008B5EDE" w:rsidP="008B5EDE">
      <w:pPr>
        <w:spacing w:line="480" w:lineRule="auto"/>
        <w:rPr>
          <w:rFonts w:ascii="Times New Roman" w:eastAsiaTheme="minorHAnsi" w:hAnsi="Times New Roman" w:cs="Times New Roman"/>
        </w:rPr>
      </w:pPr>
      <w:r w:rsidRPr="00015973">
        <w:rPr>
          <w:rFonts w:ascii="Times New Roman" w:eastAsiaTheme="minorHAnsi" w:hAnsi="Times New Roman" w:cs="Times New Roman"/>
        </w:rPr>
        <w:t>Supplementary Table S</w:t>
      </w:r>
      <w:r>
        <w:rPr>
          <w:rFonts w:ascii="Times New Roman" w:eastAsiaTheme="minorHAnsi" w:hAnsi="Times New Roman" w:cs="Times New Roman"/>
        </w:rPr>
        <w:t>3</w:t>
      </w:r>
      <w:r w:rsidRPr="00015973">
        <w:rPr>
          <w:rFonts w:ascii="Times New Roman" w:eastAsiaTheme="minorHAnsi" w:hAnsi="Times New Roman" w:cs="Times New Roman"/>
        </w:rPr>
        <w:t xml:space="preserve">. </w:t>
      </w:r>
      <w:r w:rsidRPr="008B5EDE">
        <w:rPr>
          <w:rFonts w:ascii="Times New Roman" w:eastAsiaTheme="minorHAnsi" w:hAnsi="Times New Roman" w:cs="Times New Roman"/>
        </w:rPr>
        <w:t>Year-specific adjusted associations between indemnity-type private insurance and healthcare utilization, 2020–2023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6"/>
        <w:gridCol w:w="1705"/>
        <w:gridCol w:w="1850"/>
        <w:gridCol w:w="1850"/>
        <w:gridCol w:w="1850"/>
        <w:gridCol w:w="1850"/>
      </w:tblGrid>
      <w:tr w:rsidR="003B3F34" w:rsidRPr="008B5EDE" w14:paraId="1F22514A" w14:textId="77777777" w:rsidTr="008A001E">
        <w:tc>
          <w:tcPr>
            <w:tcW w:w="0" w:type="auto"/>
            <w:tcBorders>
              <w:bottom w:val="single" w:sz="4" w:space="0" w:color="auto"/>
            </w:tcBorders>
          </w:tcPr>
          <w:p w14:paraId="65603DE1" w14:textId="3BB2B19C" w:rsidR="00051AE7" w:rsidRPr="00051AE7" w:rsidRDefault="00051AE7" w:rsidP="00051AE7">
            <w:pPr>
              <w:spacing w:line="48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C6CAB4B" w14:textId="30E0CC8F" w:rsidR="00051AE7" w:rsidRPr="00051AE7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easure</w:t>
            </w:r>
            <w:r w:rsidR="003B3F34">
              <w:rPr>
                <w:rFonts w:ascii="Times New Roman" w:hAnsi="Times New Roman" w:cs="Times New Roman"/>
                <w:sz w:val="20"/>
                <w:szCs w:val="20"/>
              </w:rPr>
              <w:t xml:space="preserve"> (95% CI)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832DB2D" w14:textId="5553D705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20F1030" w14:textId="196D7CE4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6ECB5CF" w14:textId="440D9089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207C521" w14:textId="4DF96FD3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</w:tr>
      <w:tr w:rsidR="003B3F34" w:rsidRPr="008B5EDE" w14:paraId="7FB3BD98" w14:textId="77777777" w:rsidTr="008A001E">
        <w:tc>
          <w:tcPr>
            <w:tcW w:w="0" w:type="auto"/>
            <w:tcBorders>
              <w:bottom w:val="nil"/>
            </w:tcBorders>
          </w:tcPr>
          <w:p w14:paraId="0295569C" w14:textId="6609098D" w:rsidR="00051AE7" w:rsidRPr="00051AE7" w:rsidRDefault="00051AE7" w:rsidP="00051AE7">
            <w:pPr>
              <w:spacing w:line="48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Outpatient care use</w:t>
            </w:r>
          </w:p>
        </w:tc>
        <w:tc>
          <w:tcPr>
            <w:tcW w:w="0" w:type="auto"/>
            <w:tcBorders>
              <w:bottom w:val="nil"/>
            </w:tcBorders>
          </w:tcPr>
          <w:p w14:paraId="1184B873" w14:textId="1764D825" w:rsidR="00051AE7" w:rsidRPr="00051AE7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djusted OR</w:t>
            </w:r>
          </w:p>
        </w:tc>
        <w:tc>
          <w:tcPr>
            <w:tcW w:w="0" w:type="auto"/>
            <w:tcBorders>
              <w:bottom w:val="nil"/>
            </w:tcBorders>
          </w:tcPr>
          <w:p w14:paraId="3B2C473E" w14:textId="3FF412DF" w:rsidR="00051AE7" w:rsidRPr="00051AE7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1.503 (1.232–1.834)</w:t>
            </w:r>
          </w:p>
          <w:p w14:paraId="3628402A" w14:textId="2CB5FBBA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p=0.001</w:t>
            </w:r>
          </w:p>
        </w:tc>
        <w:tc>
          <w:tcPr>
            <w:tcW w:w="0" w:type="auto"/>
            <w:tcBorders>
              <w:bottom w:val="nil"/>
            </w:tcBorders>
          </w:tcPr>
          <w:p w14:paraId="68968D46" w14:textId="77777777" w:rsidR="00051AE7" w:rsidRPr="00051AE7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0.960 (0.670–1.380)</w:t>
            </w:r>
          </w:p>
          <w:p w14:paraId="41326C84" w14:textId="72B6B6EE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p=0.843</w:t>
            </w:r>
          </w:p>
        </w:tc>
        <w:tc>
          <w:tcPr>
            <w:tcW w:w="0" w:type="auto"/>
            <w:tcBorders>
              <w:bottom w:val="nil"/>
            </w:tcBorders>
          </w:tcPr>
          <w:p w14:paraId="4DA271D8" w14:textId="296D9A07" w:rsidR="003B3F34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1.220 (0.840–1.780)</w:t>
            </w:r>
          </w:p>
          <w:p w14:paraId="4679EBF4" w14:textId="2D270974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p=0.301</w:t>
            </w:r>
          </w:p>
        </w:tc>
        <w:tc>
          <w:tcPr>
            <w:tcW w:w="0" w:type="auto"/>
            <w:tcBorders>
              <w:bottom w:val="nil"/>
            </w:tcBorders>
          </w:tcPr>
          <w:p w14:paraId="02473EB1" w14:textId="77777777" w:rsidR="003B3F34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1.460 (0.990–2.140)</w:t>
            </w:r>
          </w:p>
          <w:p w14:paraId="4E5DCDFA" w14:textId="7A8603A8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p=0.053</w:t>
            </w:r>
          </w:p>
        </w:tc>
      </w:tr>
      <w:tr w:rsidR="003B3F34" w:rsidRPr="008B5EDE" w14:paraId="479C0840" w14:textId="77777777" w:rsidTr="008A001E">
        <w:tc>
          <w:tcPr>
            <w:tcW w:w="0" w:type="auto"/>
            <w:tcBorders>
              <w:top w:val="nil"/>
              <w:bottom w:val="nil"/>
            </w:tcBorders>
          </w:tcPr>
          <w:p w14:paraId="2D7D5EE4" w14:textId="03C052A6" w:rsidR="00051AE7" w:rsidRPr="00051AE7" w:rsidRDefault="00051AE7" w:rsidP="00051AE7">
            <w:pPr>
              <w:spacing w:line="48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Number of outpatient visits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E3A3ABA" w14:textId="12C4C502" w:rsidR="00051AE7" w:rsidRPr="00051AE7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djusted IRR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D2A65DA" w14:textId="2BA4D98A" w:rsidR="00051AE7" w:rsidRPr="00051AE7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1.167 (1.069–1.274)</w:t>
            </w:r>
          </w:p>
          <w:p w14:paraId="3DAE0F3E" w14:textId="5C86DF1E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p=0.001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74AC85E" w14:textId="77777777" w:rsidR="00051AE7" w:rsidRPr="00051AE7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1.080 (0.980–1.190)</w:t>
            </w:r>
          </w:p>
          <w:p w14:paraId="598BA320" w14:textId="7F2A5D50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p=0.132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EA936F" w14:textId="5AD49BE6" w:rsidR="003B3F34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1.120 (1.010–1.250)</w:t>
            </w:r>
          </w:p>
          <w:p w14:paraId="5CFDE827" w14:textId="09965940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p=0.040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195AFF2" w14:textId="77777777" w:rsidR="003B3F34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1.290 (1.140–1.460)</w:t>
            </w:r>
          </w:p>
          <w:p w14:paraId="13BFFEBB" w14:textId="168BC2A9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p=0.001</w:t>
            </w:r>
          </w:p>
        </w:tc>
      </w:tr>
      <w:tr w:rsidR="003B3F34" w:rsidRPr="008B5EDE" w14:paraId="02B1DBBB" w14:textId="77777777" w:rsidTr="008A001E">
        <w:tc>
          <w:tcPr>
            <w:tcW w:w="0" w:type="auto"/>
            <w:tcBorders>
              <w:top w:val="nil"/>
              <w:bottom w:val="nil"/>
            </w:tcBorders>
          </w:tcPr>
          <w:p w14:paraId="47F5618E" w14:textId="27393E53" w:rsidR="00051AE7" w:rsidRPr="00051AE7" w:rsidRDefault="00051AE7" w:rsidP="00051AE7">
            <w:pPr>
              <w:spacing w:line="48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Inpatient care use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75F596B" w14:textId="21C68EBB" w:rsidR="00051AE7" w:rsidRPr="00051AE7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djusted OR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AE84C72" w14:textId="4AEBE93B" w:rsidR="00051AE7" w:rsidRPr="00051AE7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1.566 (1.108–2.212)</w:t>
            </w:r>
          </w:p>
          <w:p w14:paraId="2BAC6A6A" w14:textId="1E57D738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p=0.011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18966C0" w14:textId="77777777" w:rsidR="00051AE7" w:rsidRPr="00051AE7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1.720 (1.170–2.540)</w:t>
            </w:r>
          </w:p>
          <w:p w14:paraId="107B3895" w14:textId="1A336A80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p=0.006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25A9308" w14:textId="46B5502A" w:rsidR="003B3F34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1.300 (0.850–1.980)</w:t>
            </w:r>
          </w:p>
          <w:p w14:paraId="623657F6" w14:textId="6BF648FA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p=0.222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F6FC46A" w14:textId="77777777" w:rsidR="003B3F34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1.680 (1.010–2.790)</w:t>
            </w:r>
          </w:p>
          <w:p w14:paraId="59D95C2C" w14:textId="7DCF0240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p=0.048</w:t>
            </w:r>
          </w:p>
        </w:tc>
      </w:tr>
      <w:tr w:rsidR="003B3F34" w:rsidRPr="008B5EDE" w14:paraId="544B4BC6" w14:textId="77777777" w:rsidTr="008A001E">
        <w:tc>
          <w:tcPr>
            <w:tcW w:w="0" w:type="auto"/>
            <w:tcBorders>
              <w:top w:val="nil"/>
            </w:tcBorders>
          </w:tcPr>
          <w:p w14:paraId="7C473CF1" w14:textId="5A18AE33" w:rsidR="00051AE7" w:rsidRPr="00051AE7" w:rsidRDefault="00051AE7" w:rsidP="00051AE7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o.</w:t>
            </w: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 xml:space="preserve"> of inpatient admissions</w:t>
            </w:r>
          </w:p>
        </w:tc>
        <w:tc>
          <w:tcPr>
            <w:tcW w:w="0" w:type="auto"/>
            <w:tcBorders>
              <w:top w:val="nil"/>
            </w:tcBorders>
          </w:tcPr>
          <w:p w14:paraId="2628573F" w14:textId="595E6DD4" w:rsidR="00051AE7" w:rsidRPr="00051AE7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djusted IRR</w:t>
            </w:r>
          </w:p>
        </w:tc>
        <w:tc>
          <w:tcPr>
            <w:tcW w:w="0" w:type="auto"/>
            <w:tcBorders>
              <w:top w:val="nil"/>
            </w:tcBorders>
          </w:tcPr>
          <w:p w14:paraId="62780256" w14:textId="7FF647AB" w:rsidR="00051AE7" w:rsidRPr="00051AE7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1.575 (1.143–2.169)</w:t>
            </w:r>
          </w:p>
          <w:p w14:paraId="53F9E99B" w14:textId="37736F0C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p=0.005</w:t>
            </w:r>
          </w:p>
        </w:tc>
        <w:tc>
          <w:tcPr>
            <w:tcW w:w="0" w:type="auto"/>
            <w:tcBorders>
              <w:top w:val="nil"/>
            </w:tcBorders>
          </w:tcPr>
          <w:p w14:paraId="4A37A474" w14:textId="77777777" w:rsidR="00051AE7" w:rsidRPr="00051AE7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1.470 (1.060–2.040)</w:t>
            </w:r>
          </w:p>
          <w:p w14:paraId="3583BA0C" w14:textId="0D0D16FD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p=0.022</w:t>
            </w:r>
          </w:p>
        </w:tc>
        <w:tc>
          <w:tcPr>
            <w:tcW w:w="0" w:type="auto"/>
            <w:tcBorders>
              <w:top w:val="nil"/>
            </w:tcBorders>
          </w:tcPr>
          <w:p w14:paraId="4DDD87F3" w14:textId="34D141C3" w:rsidR="003B3F34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1.380 (0.930–2.030)</w:t>
            </w:r>
          </w:p>
          <w:p w14:paraId="198536ED" w14:textId="47C78F9E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p=0.106</w:t>
            </w:r>
          </w:p>
        </w:tc>
        <w:tc>
          <w:tcPr>
            <w:tcW w:w="0" w:type="auto"/>
            <w:tcBorders>
              <w:top w:val="nil"/>
            </w:tcBorders>
          </w:tcPr>
          <w:p w14:paraId="6E784E54" w14:textId="77777777" w:rsidR="003B3F34" w:rsidRDefault="00051AE7" w:rsidP="003B3F34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1.940 (1.180–3.180)</w:t>
            </w:r>
          </w:p>
          <w:p w14:paraId="2698F066" w14:textId="53408D44" w:rsidR="00051AE7" w:rsidRPr="00051AE7" w:rsidRDefault="00051AE7" w:rsidP="003B3F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51AE7">
              <w:rPr>
                <w:rFonts w:ascii="Times New Roman" w:hAnsi="Times New Roman" w:cs="Times New Roman"/>
                <w:sz w:val="20"/>
                <w:szCs w:val="20"/>
              </w:rPr>
              <w:t>p=0.009</w:t>
            </w:r>
          </w:p>
        </w:tc>
      </w:tr>
    </w:tbl>
    <w:p w14:paraId="2AE93673" w14:textId="3334A1B1" w:rsidR="002E267D" w:rsidRPr="008B5EDE" w:rsidRDefault="008A001E" w:rsidP="008A001E">
      <w:pPr>
        <w:spacing w:line="480" w:lineRule="auto"/>
      </w:pPr>
      <w:r w:rsidRPr="002B6911">
        <w:rPr>
          <w:rFonts w:ascii="Times New Roman" w:eastAsiaTheme="minorHAnsi" w:hAnsi="Times New Roman" w:cs="Times New Roman"/>
          <w:sz w:val="20"/>
          <w:szCs w:val="20"/>
        </w:rPr>
        <w:t xml:space="preserve">CI = confidence interval; </w:t>
      </w:r>
      <w:r w:rsidRPr="007A33EA">
        <w:rPr>
          <w:rFonts w:ascii="Times New Roman" w:eastAsiaTheme="minorHAnsi" w:hAnsi="Times New Roman" w:cs="Times New Roman"/>
          <w:sz w:val="20"/>
          <w:szCs w:val="20"/>
        </w:rPr>
        <w:t xml:space="preserve">IRR, </w:t>
      </w:r>
      <w:r w:rsidR="00E514BA">
        <w:rPr>
          <w:rFonts w:ascii="Times New Roman" w:eastAsiaTheme="minorHAnsi" w:hAnsi="Times New Roman" w:cs="Times New Roman"/>
          <w:sz w:val="20"/>
          <w:szCs w:val="20"/>
        </w:rPr>
        <w:t>OR, Odds ratio.</w:t>
      </w:r>
    </w:p>
    <w:sectPr w:rsidR="002E267D" w:rsidRPr="008B5EDE" w:rsidSect="008B5EDE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4B90D" w14:textId="77777777" w:rsidR="009E2EF3" w:rsidRDefault="009E2EF3" w:rsidP="00051AE7">
      <w:pPr>
        <w:spacing w:after="0" w:line="240" w:lineRule="auto"/>
      </w:pPr>
      <w:r>
        <w:separator/>
      </w:r>
    </w:p>
  </w:endnote>
  <w:endnote w:type="continuationSeparator" w:id="0">
    <w:p w14:paraId="3A281095" w14:textId="77777777" w:rsidR="009E2EF3" w:rsidRDefault="009E2EF3" w:rsidP="00051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6A4EA" w14:textId="77777777" w:rsidR="009E2EF3" w:rsidRDefault="009E2EF3" w:rsidP="00051AE7">
      <w:pPr>
        <w:spacing w:after="0" w:line="240" w:lineRule="auto"/>
      </w:pPr>
      <w:r>
        <w:separator/>
      </w:r>
    </w:p>
  </w:footnote>
  <w:footnote w:type="continuationSeparator" w:id="0">
    <w:p w14:paraId="4AD376BE" w14:textId="77777777" w:rsidR="009E2EF3" w:rsidRDefault="009E2EF3" w:rsidP="00051A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EDE"/>
    <w:rsid w:val="00051AE7"/>
    <w:rsid w:val="002E267D"/>
    <w:rsid w:val="003B3F34"/>
    <w:rsid w:val="00715BAD"/>
    <w:rsid w:val="008A001E"/>
    <w:rsid w:val="008B5EDE"/>
    <w:rsid w:val="00990CDF"/>
    <w:rsid w:val="009E2EF3"/>
    <w:rsid w:val="00E5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4745F"/>
  <w15:chartTrackingRefBased/>
  <w15:docId w15:val="{0D003CC1-5C32-40AC-88C9-CB3791E0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5EDE"/>
    <w:pPr>
      <w:jc w:val="left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5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51AE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51AE7"/>
    <w:rPr>
      <w:kern w:val="0"/>
      <w:sz w:val="22"/>
    </w:rPr>
  </w:style>
  <w:style w:type="paragraph" w:styleId="a5">
    <w:name w:val="footer"/>
    <w:basedOn w:val="a"/>
    <w:link w:val="Char0"/>
    <w:uiPriority w:val="99"/>
    <w:unhideWhenUsed/>
    <w:rsid w:val="00051AE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51AE7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Hongki Gwak</dc:creator>
  <cp:keywords/>
  <dc:description/>
  <cp:lastModifiedBy>Hongki Gwak</cp:lastModifiedBy>
  <cp:revision>4</cp:revision>
  <dcterms:created xsi:type="dcterms:W3CDTF">2026-06-02T01:15:00Z</dcterms:created>
  <dcterms:modified xsi:type="dcterms:W3CDTF">2026-06-02T08:15:00Z</dcterms:modified>
</cp:coreProperties>
</file>